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814A8">
      <w:pPr>
        <w:spacing w:line="360" w:lineRule="auto"/>
        <w:jc w:val="left"/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</w:p>
    <w:p w14:paraId="52F3E843">
      <w:pPr>
        <w:spacing w:line="360" w:lineRule="auto"/>
        <w:jc w:val="center"/>
        <w:rPr>
          <w:rFonts w:hint="eastAsia" w:ascii="仿宋" w:hAnsi="仿宋" w:eastAsia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兰州工商学院教师专业需求表</w:t>
      </w:r>
      <w:bookmarkEnd w:id="0"/>
    </w:p>
    <w:tbl>
      <w:tblPr>
        <w:tblStyle w:val="2"/>
        <w:tblpPr w:leftFromText="180" w:rightFromText="180" w:vertAnchor="text" w:horzAnchor="page" w:tblpXSpec="center" w:tblpY="766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4711"/>
        <w:gridCol w:w="2031"/>
      </w:tblGrid>
      <w:tr w14:paraId="5FE51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tblHeader/>
          <w:jc w:val="center"/>
        </w:trPr>
        <w:tc>
          <w:tcPr>
            <w:tcW w:w="1044" w:type="pct"/>
          </w:tcPr>
          <w:p w14:paraId="1758DE77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  <w:t>部门</w:t>
            </w:r>
          </w:p>
        </w:tc>
        <w:tc>
          <w:tcPr>
            <w:tcW w:w="2763" w:type="pct"/>
            <w:vAlign w:val="center"/>
          </w:tcPr>
          <w:p w14:paraId="0EA8C7BA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  <w:t>专业要求</w:t>
            </w:r>
          </w:p>
        </w:tc>
        <w:tc>
          <w:tcPr>
            <w:tcW w:w="1191" w:type="pct"/>
            <w:vAlign w:val="center"/>
          </w:tcPr>
          <w:p w14:paraId="71AAE16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highlight w:val="none"/>
              </w:rPr>
              <w:t>岗位要求</w:t>
            </w:r>
          </w:p>
        </w:tc>
      </w:tr>
      <w:tr w14:paraId="38477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44" w:type="pct"/>
            <w:vAlign w:val="center"/>
          </w:tcPr>
          <w:p w14:paraId="0AAAB568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经济学院</w:t>
            </w:r>
          </w:p>
        </w:tc>
        <w:tc>
          <w:tcPr>
            <w:tcW w:w="2763" w:type="pct"/>
            <w:vAlign w:val="center"/>
          </w:tcPr>
          <w:p w14:paraId="21B070E2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经济学、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金融、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金融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科技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财政学、应用统计（大数据方向）</w:t>
            </w:r>
          </w:p>
        </w:tc>
        <w:tc>
          <w:tcPr>
            <w:tcW w:w="1191" w:type="pct"/>
            <w:vMerge w:val="restart"/>
            <w:vAlign w:val="center"/>
          </w:tcPr>
          <w:p w14:paraId="4D0407A2"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1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.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本硕专业一致，或符合交叉学科专业建设需求的跨学科专业；</w:t>
            </w:r>
          </w:p>
          <w:p w14:paraId="03734C7C"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2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.具备一定的科研能力，攻读学历期间有代表性成果优先，如论文、项目、发明专利、横向课题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省级以上学科竞赛获奖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等；</w:t>
            </w:r>
          </w:p>
          <w:p w14:paraId="6430BD5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3.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本科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或研究生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阶段毕业院校为9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85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、2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>11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或双一流院校优先；</w:t>
            </w:r>
          </w:p>
          <w:p w14:paraId="4CA5DE8C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5030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44" w:type="pct"/>
            <w:vAlign w:val="center"/>
          </w:tcPr>
          <w:p w14:paraId="026A872F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法学院</w:t>
            </w:r>
          </w:p>
        </w:tc>
        <w:tc>
          <w:tcPr>
            <w:tcW w:w="2763" w:type="pct"/>
            <w:vAlign w:val="center"/>
          </w:tcPr>
          <w:p w14:paraId="1757FDF2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法学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法学理论、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刑法学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诉讼法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宪法与行政法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民商法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国际法学、环境资源保护法</w:t>
            </w:r>
          </w:p>
        </w:tc>
        <w:tc>
          <w:tcPr>
            <w:tcW w:w="1191" w:type="pct"/>
            <w:vMerge w:val="continue"/>
            <w:vAlign w:val="center"/>
          </w:tcPr>
          <w:p w14:paraId="2A06BFBC"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614AF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44" w:type="pct"/>
            <w:vAlign w:val="center"/>
          </w:tcPr>
          <w:p w14:paraId="06B5F2E4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土木工程学院</w:t>
            </w:r>
          </w:p>
        </w:tc>
        <w:tc>
          <w:tcPr>
            <w:tcW w:w="2763" w:type="pct"/>
            <w:vAlign w:val="center"/>
          </w:tcPr>
          <w:p w14:paraId="78F3CD9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工程管理、工程造价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、土木工程建造与管理</w:t>
            </w:r>
          </w:p>
        </w:tc>
        <w:tc>
          <w:tcPr>
            <w:tcW w:w="1191" w:type="pct"/>
            <w:vMerge w:val="continue"/>
            <w:vAlign w:val="center"/>
          </w:tcPr>
          <w:p w14:paraId="36BAD539">
            <w:pPr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403B8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44" w:type="pct"/>
            <w:vMerge w:val="restart"/>
            <w:vAlign w:val="center"/>
          </w:tcPr>
          <w:p w14:paraId="7284025F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信息工程学院</w:t>
            </w:r>
          </w:p>
        </w:tc>
        <w:tc>
          <w:tcPr>
            <w:tcW w:w="2763" w:type="pct"/>
            <w:vAlign w:val="center"/>
          </w:tcPr>
          <w:p w14:paraId="2FA7EF5B">
            <w:pPr>
              <w:widowControl/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大数据科学与工程、大数据管理与应用</w:t>
            </w:r>
          </w:p>
        </w:tc>
        <w:tc>
          <w:tcPr>
            <w:tcW w:w="1191" w:type="pct"/>
            <w:vMerge w:val="continue"/>
            <w:vAlign w:val="center"/>
          </w:tcPr>
          <w:p w14:paraId="52B08861">
            <w:pPr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203BF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044" w:type="pct"/>
            <w:vMerge w:val="continue"/>
            <w:vAlign w:val="center"/>
          </w:tcPr>
          <w:p w14:paraId="37C34B3B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63" w:type="pct"/>
            <w:vAlign w:val="center"/>
          </w:tcPr>
          <w:p w14:paraId="78679C1B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计算机科学与技术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电子信息、计算机技术</w:t>
            </w:r>
          </w:p>
        </w:tc>
        <w:tc>
          <w:tcPr>
            <w:tcW w:w="1191" w:type="pct"/>
            <w:vMerge w:val="continue"/>
            <w:vAlign w:val="center"/>
          </w:tcPr>
          <w:p w14:paraId="503CAB5B">
            <w:pPr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78235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044" w:type="pct"/>
            <w:vMerge w:val="continue"/>
            <w:vAlign w:val="center"/>
          </w:tcPr>
          <w:p w14:paraId="371C8081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63" w:type="pct"/>
            <w:vAlign w:val="center"/>
          </w:tcPr>
          <w:p w14:paraId="66296029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网络空间安全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网络工程</w:t>
            </w:r>
          </w:p>
        </w:tc>
        <w:tc>
          <w:tcPr>
            <w:tcW w:w="1191" w:type="pct"/>
            <w:vMerge w:val="continue"/>
            <w:vAlign w:val="center"/>
          </w:tcPr>
          <w:p w14:paraId="1CA0EC5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48073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44" w:type="pct"/>
            <w:vMerge w:val="continue"/>
            <w:vAlign w:val="center"/>
          </w:tcPr>
          <w:p w14:paraId="52958164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63" w:type="pct"/>
            <w:vAlign w:val="center"/>
          </w:tcPr>
          <w:p w14:paraId="473F87E8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智能科学与技术、人工智能</w:t>
            </w:r>
          </w:p>
        </w:tc>
        <w:tc>
          <w:tcPr>
            <w:tcW w:w="1191" w:type="pct"/>
            <w:vMerge w:val="continue"/>
            <w:vAlign w:val="center"/>
          </w:tcPr>
          <w:p w14:paraId="25D8539F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3682C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44" w:type="pct"/>
            <w:vMerge w:val="restart"/>
            <w:vAlign w:val="center"/>
          </w:tcPr>
          <w:p w14:paraId="4AF43E73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工商管理学院</w:t>
            </w:r>
          </w:p>
        </w:tc>
        <w:tc>
          <w:tcPr>
            <w:tcW w:w="2763" w:type="pct"/>
            <w:vAlign w:val="center"/>
          </w:tcPr>
          <w:p w14:paraId="262A6B4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工商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管理</w:t>
            </w:r>
          </w:p>
        </w:tc>
        <w:tc>
          <w:tcPr>
            <w:tcW w:w="1191" w:type="pct"/>
            <w:vMerge w:val="continue"/>
            <w:vAlign w:val="center"/>
          </w:tcPr>
          <w:p w14:paraId="66053338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071A2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44" w:type="pct"/>
            <w:vMerge w:val="continue"/>
            <w:vAlign w:val="center"/>
          </w:tcPr>
          <w:p w14:paraId="0308C5FC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63" w:type="pct"/>
            <w:vAlign w:val="center"/>
          </w:tcPr>
          <w:p w14:paraId="099D076A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公共管理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养老服务管理方向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1191" w:type="pct"/>
            <w:vMerge w:val="continue"/>
            <w:vAlign w:val="center"/>
          </w:tcPr>
          <w:p w14:paraId="1B00015B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7E42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44" w:type="pct"/>
            <w:vMerge w:val="continue"/>
            <w:vAlign w:val="center"/>
          </w:tcPr>
          <w:p w14:paraId="714F35B2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63" w:type="pct"/>
            <w:vAlign w:val="center"/>
          </w:tcPr>
          <w:p w14:paraId="2861EED3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旅游管理</w:t>
            </w:r>
          </w:p>
        </w:tc>
        <w:tc>
          <w:tcPr>
            <w:tcW w:w="1191" w:type="pct"/>
            <w:vMerge w:val="continue"/>
            <w:vAlign w:val="center"/>
          </w:tcPr>
          <w:p w14:paraId="2140ED8A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07FBC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044" w:type="pct"/>
            <w:vMerge w:val="continue"/>
            <w:vAlign w:val="center"/>
          </w:tcPr>
          <w:p w14:paraId="7035A53D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763" w:type="pct"/>
            <w:vAlign w:val="center"/>
          </w:tcPr>
          <w:p w14:paraId="45B0E8B0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基础医学</w:t>
            </w:r>
          </w:p>
        </w:tc>
        <w:tc>
          <w:tcPr>
            <w:tcW w:w="1191" w:type="pct"/>
            <w:vMerge w:val="continue"/>
            <w:vAlign w:val="center"/>
          </w:tcPr>
          <w:p w14:paraId="1A98DD1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622D9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44" w:type="pct"/>
            <w:vAlign w:val="center"/>
          </w:tcPr>
          <w:p w14:paraId="68F2198D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会计学院</w:t>
            </w:r>
          </w:p>
        </w:tc>
        <w:tc>
          <w:tcPr>
            <w:tcW w:w="2763" w:type="pct"/>
            <w:vAlign w:val="center"/>
          </w:tcPr>
          <w:p w14:paraId="3F1C24A8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会计学、财务管理、审计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资产评估</w:t>
            </w:r>
          </w:p>
        </w:tc>
        <w:tc>
          <w:tcPr>
            <w:tcW w:w="1191" w:type="pct"/>
            <w:vMerge w:val="continue"/>
            <w:vAlign w:val="center"/>
          </w:tcPr>
          <w:p w14:paraId="112FB8AF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0F334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44" w:type="pct"/>
            <w:vAlign w:val="center"/>
          </w:tcPr>
          <w:p w14:paraId="4F804133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马克思主义学院</w:t>
            </w:r>
          </w:p>
        </w:tc>
        <w:tc>
          <w:tcPr>
            <w:tcW w:w="2763" w:type="pct"/>
            <w:vAlign w:val="center"/>
          </w:tcPr>
          <w:p w14:paraId="577E5897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马克思主义基本原理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马克思主义中国化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中国近现代史纲要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思想政治教育、学科教学（语文）、汉语言文学</w:t>
            </w:r>
          </w:p>
        </w:tc>
        <w:tc>
          <w:tcPr>
            <w:tcW w:w="1191" w:type="pct"/>
            <w:vMerge w:val="continue"/>
            <w:vAlign w:val="center"/>
          </w:tcPr>
          <w:p w14:paraId="4BA019E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1EA6C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044" w:type="pct"/>
            <w:vAlign w:val="center"/>
          </w:tcPr>
          <w:p w14:paraId="4FEE87C1"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大学数学教学部</w:t>
            </w:r>
          </w:p>
        </w:tc>
        <w:tc>
          <w:tcPr>
            <w:tcW w:w="2763" w:type="pct"/>
            <w:vAlign w:val="center"/>
          </w:tcPr>
          <w:p w14:paraId="5867AC91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基础数学、应用数学、计算数学、概率论与数理统计、运筹学与控制论</w:t>
            </w:r>
          </w:p>
        </w:tc>
        <w:tc>
          <w:tcPr>
            <w:tcW w:w="1191" w:type="pct"/>
            <w:vMerge w:val="continue"/>
            <w:vAlign w:val="center"/>
          </w:tcPr>
          <w:p w14:paraId="23E024A5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3F3FC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44" w:type="pct"/>
            <w:vAlign w:val="center"/>
          </w:tcPr>
          <w:p w14:paraId="057A97D6"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体育教学部</w:t>
            </w:r>
          </w:p>
        </w:tc>
        <w:tc>
          <w:tcPr>
            <w:tcW w:w="2763" w:type="pct"/>
            <w:vAlign w:val="center"/>
          </w:tcPr>
          <w:p w14:paraId="1F91E070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排球、气排球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足球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健美操、啦啦操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、</w:t>
            </w:r>
          </w:p>
          <w:p w14:paraId="70896F57">
            <w:pPr>
              <w:widowControl/>
              <w:jc w:val="left"/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体育舞蹈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田径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、</w:t>
            </w:r>
            <w:r>
              <w:rPr>
                <w:rFonts w:hint="default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休闲体育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、游泳</w:t>
            </w:r>
          </w:p>
        </w:tc>
        <w:tc>
          <w:tcPr>
            <w:tcW w:w="1191" w:type="pct"/>
            <w:vMerge w:val="continue"/>
            <w:vAlign w:val="center"/>
          </w:tcPr>
          <w:p w14:paraId="2BE63CF8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  <w:tr w14:paraId="6CC69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44" w:type="pct"/>
            <w:vAlign w:val="center"/>
          </w:tcPr>
          <w:p w14:paraId="5D29225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经管实验中心</w:t>
            </w:r>
          </w:p>
        </w:tc>
        <w:tc>
          <w:tcPr>
            <w:tcW w:w="2763" w:type="pct"/>
            <w:vAlign w:val="center"/>
          </w:tcPr>
          <w:p w14:paraId="2E2C59E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经济学、管理学为背景，有企业经营模拟类省级及以上获奖者优先。</w:t>
            </w:r>
          </w:p>
        </w:tc>
        <w:tc>
          <w:tcPr>
            <w:tcW w:w="1191" w:type="pct"/>
            <w:vMerge w:val="continue"/>
            <w:vAlign w:val="center"/>
          </w:tcPr>
          <w:p w14:paraId="18AF2148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auto"/>
                <w:kern w:val="0"/>
                <w:sz w:val="24"/>
                <w:highlight w:val="none"/>
              </w:rPr>
            </w:pPr>
          </w:p>
        </w:tc>
      </w:tr>
    </w:tbl>
    <w:p w14:paraId="5C8F30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